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Pr="0055246C" w:rsidRDefault="00BF70D9" w:rsidP="00BF70D9">
      <w:pPr>
        <w:jc w:val="center"/>
        <w:rPr>
          <w:b/>
          <w:bCs/>
          <w:sz w:val="28"/>
          <w:szCs w:val="32"/>
        </w:rPr>
      </w:pPr>
      <w:r w:rsidRPr="0055246C">
        <w:rPr>
          <w:b/>
          <w:bCs/>
          <w:sz w:val="28"/>
          <w:szCs w:val="32"/>
        </w:rPr>
        <w:t>PROGRAMACIÓN ANUAL</w:t>
      </w:r>
      <w:r w:rsidR="00D70768" w:rsidRPr="0055246C">
        <w:rPr>
          <w:b/>
          <w:bCs/>
          <w:sz w:val="28"/>
          <w:szCs w:val="32"/>
        </w:rPr>
        <w:t xml:space="preserve"> </w:t>
      </w:r>
      <w:r w:rsidR="00EF67C6" w:rsidRPr="0055246C">
        <w:rPr>
          <w:b/>
          <w:bCs/>
          <w:sz w:val="28"/>
          <w:szCs w:val="32"/>
        </w:rPr>
        <w:t>2014</w:t>
      </w:r>
      <w:r w:rsidRPr="0055246C">
        <w:rPr>
          <w:b/>
          <w:bCs/>
          <w:sz w:val="28"/>
          <w:szCs w:val="32"/>
        </w:rPr>
        <w:t xml:space="preserve"> </w:t>
      </w:r>
      <w:r w:rsidR="00A0464A" w:rsidRPr="0055246C">
        <w:rPr>
          <w:b/>
          <w:bCs/>
          <w:sz w:val="28"/>
          <w:szCs w:val="32"/>
        </w:rPr>
        <w:t>“Primero</w:t>
      </w:r>
      <w:r w:rsidR="0055246C" w:rsidRPr="0055246C">
        <w:rPr>
          <w:b/>
          <w:bCs/>
          <w:sz w:val="28"/>
          <w:szCs w:val="32"/>
        </w:rPr>
        <w:t xml:space="preserve"> de Primaria</w:t>
      </w:r>
      <w:r w:rsidR="00A0464A" w:rsidRPr="0055246C">
        <w:rPr>
          <w:b/>
          <w:bCs/>
          <w:sz w:val="28"/>
          <w:szCs w:val="32"/>
        </w:rPr>
        <w:t>”</w:t>
      </w:r>
      <w:r w:rsidRPr="0055246C">
        <w:rPr>
          <w:b/>
          <w:bCs/>
          <w:sz w:val="28"/>
          <w:szCs w:val="32"/>
        </w:rPr>
        <w:t xml:space="preserve">                            </w:t>
      </w:r>
    </w:p>
    <w:p w:rsidR="00BF70D9" w:rsidRPr="001736C9" w:rsidRDefault="00BF70D9" w:rsidP="00BF70D9">
      <w:pPr>
        <w:jc w:val="center"/>
        <w:rPr>
          <w:b/>
          <w:bCs/>
          <w:sz w:val="28"/>
          <w:szCs w:val="28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DATOS GENERALES</w:t>
      </w:r>
    </w:p>
    <w:p w:rsidR="00BF70D9" w:rsidRDefault="00BF70D9" w:rsidP="00BF70D9">
      <w:pPr>
        <w:rPr>
          <w:b/>
          <w:bCs/>
        </w:rPr>
      </w:pP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UGEL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>:</w:t>
      </w:r>
      <w:r w:rsidRPr="00ED4FB5">
        <w:rPr>
          <w:rFonts w:ascii="Times New Roman" w:hAnsi="Times New Roman"/>
          <w:sz w:val="24"/>
          <w:szCs w:val="24"/>
        </w:rPr>
        <w:tab/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DIRECTOR(A)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AREA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PROGRAMA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CICLO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Y SECCIÓN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Nº DE HORAS SEMAN.</w:t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Default="00BF70D9" w:rsidP="00BF70D9">
      <w:pPr>
        <w:pStyle w:val="Prrafodelista"/>
        <w:numPr>
          <w:ilvl w:val="1"/>
          <w:numId w:val="3"/>
        </w:numPr>
      </w:pPr>
      <w:r w:rsidRPr="00ED4FB5">
        <w:rPr>
          <w:rFonts w:ascii="Times New Roman" w:hAnsi="Times New Roman"/>
          <w:sz w:val="24"/>
          <w:szCs w:val="24"/>
        </w:rPr>
        <w:t>PROFESORES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tab/>
      </w: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FUNDAMENTACI</w:t>
      </w:r>
      <w:r w:rsidRPr="001736C9">
        <w:rPr>
          <w:b/>
          <w:bCs/>
        </w:rPr>
        <w:t>ÓN</w:t>
      </w:r>
    </w:p>
    <w:p w:rsidR="00070118" w:rsidRDefault="00070118" w:rsidP="00070118">
      <w:pPr>
        <w:pStyle w:val="Prrafodelista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70118">
        <w:rPr>
          <w:rFonts w:ascii="Times New Roman" w:hAnsi="Times New Roman"/>
          <w:sz w:val="24"/>
          <w:szCs w:val="24"/>
          <w:lang w:val="es-ES_tradnl"/>
        </w:rPr>
        <w:t>La educación, como proceso social, que está y debe es</w:t>
      </w:r>
      <w:r>
        <w:rPr>
          <w:rFonts w:ascii="Times New Roman" w:hAnsi="Times New Roman"/>
          <w:sz w:val="24"/>
          <w:szCs w:val="24"/>
          <w:lang w:val="es-ES_tradnl"/>
        </w:rPr>
        <w:t xml:space="preserve">tar en permanente innovación y </w:t>
      </w:r>
      <w:r w:rsidRPr="00070118">
        <w:rPr>
          <w:rFonts w:ascii="Times New Roman" w:hAnsi="Times New Roman"/>
          <w:sz w:val="24"/>
          <w:szCs w:val="24"/>
          <w:lang w:val="es-ES_tradnl"/>
        </w:rPr>
        <w:t xml:space="preserve">enriquecimiento, recibe el impacto de las transformaciones sociales, científicas y tecnológicas que, a su vez, afectan los cambios económicos, sociales y culturales en el mundo. </w:t>
      </w:r>
    </w:p>
    <w:p w:rsidR="00DE0B41" w:rsidRDefault="00070118" w:rsidP="00DE0B41">
      <w:pPr>
        <w:pStyle w:val="Prrafodelista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70118">
        <w:rPr>
          <w:rFonts w:ascii="Times New Roman" w:hAnsi="Times New Roman"/>
          <w:sz w:val="24"/>
          <w:szCs w:val="24"/>
          <w:lang w:val="es-ES_tradnl"/>
        </w:rPr>
        <w:t>En este sentido, la educación debe adaptarse plenamente a los requerimientos de la realidad cambiante de la sociedad.</w:t>
      </w: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  <w:r w:rsidRPr="00070118">
        <w:rPr>
          <w:rFonts w:ascii="Times New Roman" w:hAnsi="Times New Roman"/>
          <w:sz w:val="24"/>
          <w:szCs w:val="24"/>
          <w:lang w:val="es-ES_tradnl"/>
        </w:rPr>
        <w:t xml:space="preserve">Por diversos motivos, la educación general, que tiene un enfoque integral, no ha incluido el estudio sobre el manejo de las finanzas personales y familiares, </w:t>
      </w:r>
      <w:r>
        <w:rPr>
          <w:rFonts w:ascii="Times New Roman" w:hAnsi="Times New Roman"/>
          <w:sz w:val="24"/>
          <w:szCs w:val="24"/>
          <w:lang w:val="es-ES_tradnl"/>
        </w:rPr>
        <w:t xml:space="preserve">tecnologías de la información, educación sostenible y proyectos para lograr el emprendimiento </w:t>
      </w:r>
      <w:r w:rsidRPr="00070118">
        <w:rPr>
          <w:rFonts w:ascii="Times New Roman" w:hAnsi="Times New Roman"/>
          <w:sz w:val="24"/>
          <w:szCs w:val="24"/>
          <w:lang w:val="es-ES_tradnl"/>
        </w:rPr>
        <w:t>que ha ganado una relevancia especial en los tiempos actuales y, seguramente, será una base importante en la educación del futuro.</w:t>
      </w:r>
    </w:p>
    <w:p w:rsidR="00BF70D9" w:rsidRPr="00DE0B41" w:rsidRDefault="00BF70D9" w:rsidP="00FB263B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  <w:lang w:val="es-ES_tradnl"/>
        </w:rPr>
      </w:pPr>
      <w:bookmarkStart w:id="0" w:name="_GoBack"/>
      <w:bookmarkEnd w:id="0"/>
      <w:r w:rsidRPr="00DE0B41">
        <w:rPr>
          <w:rFonts w:ascii="Times New Roman" w:hAnsi="Times New Roman"/>
          <w:sz w:val="24"/>
          <w:szCs w:val="24"/>
          <w:lang w:val="es-ES_tradnl"/>
        </w:rPr>
        <w:t>El área   es importante porque es el propósito de la Educación Básica Regular al 2021 que los estudiantes posean dominio de las Tecnologías de la información y comunicación.</w:t>
      </w:r>
      <w:r w:rsidR="00070118" w:rsidRPr="00DE0B4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DE0B41">
        <w:rPr>
          <w:rFonts w:ascii="Times New Roman" w:hAnsi="Times New Roman"/>
          <w:sz w:val="24"/>
          <w:szCs w:val="24"/>
          <w:lang w:val="es-ES_tradnl"/>
        </w:rPr>
        <w:t xml:space="preserve"> Desarrollar un juicio crítico, con el fin de que sepan seleccionar las fuentes de información y herramientas pertinentes para la elaboración de proyectos innovadores, así como identificar nuevas oportunidades de inclusión a través de comunidades virtuales. </w:t>
      </w:r>
    </w:p>
    <w:p w:rsidR="00BF70D9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F70D9" w:rsidRPr="00AB20EC" w:rsidRDefault="00BF70D9" w:rsidP="00BF70D9">
      <w:pPr>
        <w:ind w:left="720"/>
        <w:rPr>
          <w:b/>
          <w:bCs/>
          <w:lang w:val="es-ES_tradnl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COMPETENCIAS DE CICLO</w:t>
      </w:r>
    </w:p>
    <w:p w:rsidR="00A0464A" w:rsidRDefault="00F4013B" w:rsidP="001E4C7E">
      <w:pPr>
        <w:shd w:val="clear" w:color="auto" w:fill="FFFFFF"/>
        <w:spacing w:before="135" w:after="135" w:line="270" w:lineRule="atLeast"/>
        <w:ind w:left="720"/>
        <w:jc w:val="both"/>
      </w:pPr>
      <w:r w:rsidRPr="00F4013B">
        <w:t>El área permite durante su aprendizaje poner en práctica las competencias desarrolladas por todas las áreas de la educación secundaria. Por ejemplo al realizar el estudio de mercado, la planificación y la evaluación de la producción  el estudiante utiliza: su pensamiento matemático; la</w:t>
      </w:r>
      <w:r w:rsidR="00DE0B41">
        <w:t>s tecnologías de la información, los valores, educación financiera y ser emprendedor y</w:t>
      </w:r>
      <w:r w:rsidRPr="00F4013B">
        <w:t xml:space="preserve"> su capacidad para comprender su medio geográfico; los procesos políticos, sociales, económicos del país y del mundo.</w:t>
      </w:r>
    </w:p>
    <w:tbl>
      <w:tblPr>
        <w:tblStyle w:val="Tablaconcuadrcula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1559"/>
        <w:gridCol w:w="1593"/>
        <w:gridCol w:w="1612"/>
        <w:gridCol w:w="1642"/>
        <w:gridCol w:w="1605"/>
      </w:tblGrid>
      <w:tr w:rsidR="00DE0B41" w:rsidRPr="00DE0B41" w:rsidTr="00DE0B41">
        <w:trPr>
          <w:jc w:val="center"/>
        </w:trPr>
        <w:tc>
          <w:tcPr>
            <w:tcW w:w="1559" w:type="dxa"/>
            <w:shd w:val="clear" w:color="auto" w:fill="D9D9D9" w:themeFill="background1" w:themeFillShade="D9"/>
          </w:tcPr>
          <w:p w:rsidR="00DE0B41" w:rsidRPr="00DE0B41" w:rsidRDefault="00DE0B41" w:rsidP="00DE0B41">
            <w:pPr>
              <w:spacing w:before="135" w:after="135" w:line="270" w:lineRule="atLeast"/>
              <w:jc w:val="center"/>
              <w:rPr>
                <w:rFonts w:ascii="Arial Black" w:hAnsi="Arial Black"/>
                <w:b/>
                <w:sz w:val="16"/>
              </w:rPr>
            </w:pPr>
            <w:r>
              <w:t xml:space="preserve">    </w:t>
            </w:r>
            <w:r w:rsidRPr="00DE0B41">
              <w:rPr>
                <w:rFonts w:ascii="Arial Black" w:hAnsi="Arial Black"/>
                <w:b/>
                <w:sz w:val="16"/>
              </w:rPr>
              <w:t>valore</w:t>
            </w:r>
            <w:r>
              <w:rPr>
                <w:rFonts w:ascii="Arial Black" w:hAnsi="Arial Black"/>
                <w:b/>
                <w:sz w:val="16"/>
              </w:rPr>
              <w:t>s</w:t>
            </w:r>
          </w:p>
        </w:tc>
        <w:tc>
          <w:tcPr>
            <w:tcW w:w="1593" w:type="dxa"/>
            <w:shd w:val="clear" w:color="auto" w:fill="C6D9F1" w:themeFill="text2" w:themeFillTint="33"/>
          </w:tcPr>
          <w:p w:rsidR="00DE0B41" w:rsidRPr="0055246C" w:rsidRDefault="00DE0B41" w:rsidP="00DE0B41">
            <w:pPr>
              <w:spacing w:before="135" w:after="135" w:line="270" w:lineRule="atLeast"/>
              <w:jc w:val="center"/>
              <w:rPr>
                <w:rFonts w:ascii="Arial Black" w:hAnsi="Arial Black"/>
                <w:b/>
                <w:sz w:val="16"/>
              </w:rPr>
            </w:pPr>
            <w:r w:rsidRPr="0055246C">
              <w:rPr>
                <w:rFonts w:ascii="Arial Black" w:hAnsi="Arial Black"/>
                <w:b/>
                <w:sz w:val="16"/>
              </w:rPr>
              <w:t>Medio ambiente</w:t>
            </w:r>
          </w:p>
        </w:tc>
        <w:tc>
          <w:tcPr>
            <w:tcW w:w="1612" w:type="dxa"/>
            <w:shd w:val="clear" w:color="auto" w:fill="F2DBDB" w:themeFill="accent2" w:themeFillTint="33"/>
          </w:tcPr>
          <w:p w:rsidR="00DE0B41" w:rsidRPr="0055246C" w:rsidRDefault="00DE0B41" w:rsidP="00DE0B41">
            <w:pPr>
              <w:spacing w:before="135" w:after="135" w:line="270" w:lineRule="atLeast"/>
              <w:jc w:val="center"/>
              <w:rPr>
                <w:rFonts w:ascii="Arial Black" w:hAnsi="Arial Black"/>
                <w:b/>
                <w:sz w:val="16"/>
              </w:rPr>
            </w:pPr>
            <w:r w:rsidRPr="0055246C">
              <w:rPr>
                <w:rFonts w:ascii="Arial Black" w:hAnsi="Arial Black"/>
                <w:b/>
                <w:sz w:val="16"/>
              </w:rPr>
              <w:t>Educación financiera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:rsidR="00DE0B41" w:rsidRPr="0055246C" w:rsidRDefault="00DE0B41" w:rsidP="001E4C7E">
            <w:pPr>
              <w:spacing w:before="135" w:after="135" w:line="270" w:lineRule="atLeast"/>
              <w:jc w:val="both"/>
              <w:rPr>
                <w:rFonts w:ascii="Arial Black" w:hAnsi="Arial Black"/>
                <w:b/>
                <w:sz w:val="16"/>
              </w:rPr>
            </w:pPr>
            <w:r w:rsidRPr="0055246C">
              <w:rPr>
                <w:rFonts w:ascii="Arial Black" w:hAnsi="Arial Black"/>
                <w:b/>
                <w:sz w:val="16"/>
              </w:rPr>
              <w:t>Tecnologías de la información</w:t>
            </w:r>
          </w:p>
        </w:tc>
        <w:tc>
          <w:tcPr>
            <w:tcW w:w="1605" w:type="dxa"/>
            <w:shd w:val="clear" w:color="auto" w:fill="FBD4B4" w:themeFill="accent6" w:themeFillTint="66"/>
          </w:tcPr>
          <w:p w:rsidR="00DE0B41" w:rsidRPr="0055246C" w:rsidRDefault="00DE0B41" w:rsidP="00DE0B41">
            <w:pPr>
              <w:spacing w:before="135" w:after="135" w:line="270" w:lineRule="atLeast"/>
              <w:jc w:val="center"/>
              <w:rPr>
                <w:rFonts w:ascii="Arial Black" w:hAnsi="Arial Black"/>
                <w:b/>
                <w:sz w:val="16"/>
              </w:rPr>
            </w:pPr>
            <w:r w:rsidRPr="0055246C">
              <w:rPr>
                <w:rFonts w:ascii="Arial Black" w:hAnsi="Arial Black"/>
                <w:b/>
                <w:sz w:val="16"/>
              </w:rPr>
              <w:t>Proyectos de negocios</w:t>
            </w:r>
          </w:p>
        </w:tc>
      </w:tr>
    </w:tbl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</w:p>
    <w:p w:rsidR="00BF70D9" w:rsidRPr="00501E99" w:rsidRDefault="00BF70D9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lastRenderedPageBreak/>
        <w:t>CONTENIDOS CURRICULARES TRANSVERSALES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convivencia, la paz y la ciudadanía.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y para los derechos humanos.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valores o formación ética.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gestión de riesgos y la conciencia ambiental.</w:t>
      </w:r>
    </w:p>
    <w:p w:rsidR="00BF70D9" w:rsidRPr="004B400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equidad de género.</w:t>
      </w:r>
    </w:p>
    <w:p w:rsidR="00BF70D9" w:rsidRDefault="00BF70D9" w:rsidP="00BF70D9">
      <w:pPr>
        <w:rPr>
          <w:b/>
          <w:bCs/>
        </w:rPr>
      </w:pPr>
    </w:p>
    <w:p w:rsidR="00BF70D9" w:rsidRPr="001E4C7E" w:rsidRDefault="001E4C7E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1E4C7E">
        <w:rPr>
          <w:rFonts w:ascii="Times New Roman" w:hAnsi="Times New Roman"/>
          <w:b/>
          <w:bCs/>
          <w:sz w:val="24"/>
          <w:szCs w:val="24"/>
        </w:rPr>
        <w:t xml:space="preserve">  V</w:t>
      </w:r>
      <w:r w:rsidR="00BF70D9" w:rsidRPr="001E4C7E">
        <w:rPr>
          <w:rFonts w:ascii="Times New Roman" w:hAnsi="Times New Roman"/>
          <w:b/>
          <w:bCs/>
          <w:sz w:val="24"/>
          <w:szCs w:val="24"/>
        </w:rPr>
        <w:t>ALORES</w:t>
      </w:r>
    </w:p>
    <w:p w:rsidR="00BF70D9" w:rsidRDefault="00BF70D9" w:rsidP="003D592B">
      <w:pPr>
        <w:ind w:left="720"/>
        <w:jc w:val="both"/>
        <w:rPr>
          <w:bCs/>
        </w:rPr>
      </w:pPr>
      <w:r w:rsidRPr="00511C3F">
        <w:rPr>
          <w:bCs/>
        </w:rPr>
        <w:t>La formación en valores no es simplemente la adquisición de normas sociales o culturales</w:t>
      </w:r>
      <w:r>
        <w:rPr>
          <w:bCs/>
        </w:rPr>
        <w:t>, ni la claridad de gustos o preferencias, sino un proceso de desarrollo de las capacidades de reflexión, razonamiento, empatía, toma de decisiones y resolución de problemas.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Valores que se desarrollan en el EBR: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Justicia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Libertad y autonomía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Respeto y tolerancia</w:t>
      </w:r>
    </w:p>
    <w:p w:rsidR="00BF70D9" w:rsidRPr="00511C3F" w:rsidRDefault="00BF70D9" w:rsidP="00BF70D9">
      <w:pPr>
        <w:ind w:left="720"/>
        <w:rPr>
          <w:bCs/>
        </w:rPr>
      </w:pPr>
      <w:r>
        <w:rPr>
          <w:bCs/>
        </w:rPr>
        <w:t>Solidaridad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CALENDARIZACION</w:t>
      </w:r>
    </w:p>
    <w:p w:rsidR="00BF70D9" w:rsidRDefault="00BF70D9" w:rsidP="00BF70D9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8"/>
        <w:gridCol w:w="1727"/>
        <w:gridCol w:w="1900"/>
        <w:gridCol w:w="1900"/>
      </w:tblGrid>
      <w:tr w:rsidR="00BF70D9" w:rsidRPr="00DE0283" w:rsidTr="007370B5">
        <w:tc>
          <w:tcPr>
            <w:tcW w:w="902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Bimestre</w:t>
            </w:r>
          </w:p>
        </w:tc>
        <w:tc>
          <w:tcPr>
            <w:tcW w:w="901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Comienzo</w:t>
            </w:r>
          </w:p>
        </w:tc>
        <w:tc>
          <w:tcPr>
            <w:tcW w:w="9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Término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Semanas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Horas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5000" w:type="pct"/>
            <w:gridSpan w:val="5"/>
            <w:vAlign w:val="center"/>
          </w:tcPr>
          <w:p w:rsidR="00BF70D9" w:rsidRPr="007370B5" w:rsidRDefault="00BF70D9" w:rsidP="007370B5">
            <w:pPr>
              <w:spacing w:line="16" w:lineRule="atLeast"/>
              <w:jc w:val="center"/>
              <w:rPr>
                <w:rFonts w:cs="Arial"/>
                <w:b/>
              </w:rPr>
            </w:pPr>
            <w:r w:rsidRPr="007370B5">
              <w:rPr>
                <w:rFonts w:cs="Arial"/>
                <w:b/>
              </w:rPr>
              <w:t>Periodo Vacacional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</w:tbl>
    <w:p w:rsidR="00501E99" w:rsidRDefault="00501E99" w:rsidP="00501E99">
      <w:pPr>
        <w:rPr>
          <w:b/>
          <w:bCs/>
        </w:rPr>
      </w:pPr>
    </w:p>
    <w:p w:rsidR="00BF70D9" w:rsidRPr="00A32DA1" w:rsidRDefault="00BF70D9" w:rsidP="00BF70D9">
      <w:pPr>
        <w:pStyle w:val="Prrafodelist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ORGANIZACIÓN DE LAS UNIDADES</w:t>
      </w:r>
    </w:p>
    <w:tbl>
      <w:tblPr>
        <w:tblW w:w="72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3119"/>
        <w:gridCol w:w="1843"/>
        <w:gridCol w:w="1265"/>
      </w:tblGrid>
      <w:tr w:rsidR="00BF70D9" w:rsidRPr="00A2050B" w:rsidTr="00737319">
        <w:tc>
          <w:tcPr>
            <w:tcW w:w="981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319">
              <w:rPr>
                <w:rFonts w:ascii="Arial" w:hAnsi="Arial" w:cs="Arial"/>
                <w:b/>
                <w:bCs/>
                <w:sz w:val="14"/>
                <w:szCs w:val="20"/>
              </w:rPr>
              <w:t>PERIODO</w:t>
            </w:r>
          </w:p>
        </w:tc>
        <w:tc>
          <w:tcPr>
            <w:tcW w:w="3119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TITULO DE LA UNIDAD</w:t>
            </w:r>
          </w:p>
        </w:tc>
        <w:tc>
          <w:tcPr>
            <w:tcW w:w="1843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319">
              <w:rPr>
                <w:rFonts w:ascii="Arial" w:hAnsi="Arial" w:cs="Arial"/>
                <w:b/>
                <w:bCs/>
                <w:sz w:val="18"/>
                <w:szCs w:val="20"/>
              </w:rPr>
              <w:t>ARTICULACION CON OTRAS AREAS</w:t>
            </w:r>
          </w:p>
        </w:tc>
        <w:tc>
          <w:tcPr>
            <w:tcW w:w="1265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319">
              <w:rPr>
                <w:rFonts w:ascii="Arial" w:hAnsi="Arial" w:cs="Arial"/>
                <w:b/>
                <w:bCs/>
                <w:sz w:val="16"/>
                <w:szCs w:val="20"/>
              </w:rPr>
              <w:t>DURACION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</w:t>
            </w:r>
          </w:p>
        </w:tc>
        <w:tc>
          <w:tcPr>
            <w:tcW w:w="3119" w:type="dxa"/>
          </w:tcPr>
          <w:p w:rsidR="00737319" w:rsidRDefault="00737319" w:rsidP="00595534">
            <w:pPr>
              <w:rPr>
                <w:b/>
                <w:bCs/>
                <w:sz w:val="20"/>
                <w:szCs w:val="20"/>
              </w:rPr>
            </w:pPr>
          </w:p>
          <w:p w:rsidR="00A32DA1" w:rsidRP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negocio</w:t>
            </w:r>
          </w:p>
          <w:p w:rsidR="004E2BA7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Las ventas</w:t>
            </w:r>
          </w:p>
          <w:p w:rsidR="004E2BA7" w:rsidRPr="00A0464A" w:rsidRDefault="004E2BA7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Área de comunicación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</w:t>
            </w:r>
          </w:p>
        </w:tc>
        <w:tc>
          <w:tcPr>
            <w:tcW w:w="3119" w:type="dxa"/>
          </w:tcPr>
          <w:p w:rsid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  <w:p w:rsidR="00A32DA1" w:rsidRP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emprendedor</w:t>
            </w:r>
          </w:p>
          <w:p w:rsidR="00A32DA1" w:rsidRP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trabajador</w:t>
            </w:r>
          </w:p>
          <w:p w:rsidR="004E2BA7" w:rsidRPr="00A0464A" w:rsidRDefault="004E2BA7" w:rsidP="00A32D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Área de matemática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III</w:t>
            </w:r>
          </w:p>
        </w:tc>
        <w:tc>
          <w:tcPr>
            <w:tcW w:w="3119" w:type="dxa"/>
          </w:tcPr>
          <w:p w:rsidR="00A32DA1" w:rsidRDefault="00A32DA1" w:rsidP="00A32DA1">
            <w:pPr>
              <w:rPr>
                <w:b/>
                <w:bCs/>
                <w:sz w:val="20"/>
                <w:szCs w:val="20"/>
              </w:rPr>
            </w:pPr>
          </w:p>
          <w:p w:rsidR="00A32DA1" w:rsidRP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valor del dinero</w:t>
            </w:r>
          </w:p>
          <w:p w:rsidR="004E2BA7" w:rsidRDefault="00A32DA1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Aprendo a comprar</w:t>
            </w:r>
          </w:p>
          <w:p w:rsidR="00A32DA1" w:rsidRPr="00A0464A" w:rsidRDefault="00A32DA1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IV</w:t>
            </w:r>
          </w:p>
        </w:tc>
        <w:tc>
          <w:tcPr>
            <w:tcW w:w="3119" w:type="dxa"/>
          </w:tcPr>
          <w:p w:rsidR="00A32DA1" w:rsidRP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Aprendo a vender</w:t>
            </w:r>
          </w:p>
          <w:p w:rsidR="004E2BA7" w:rsidRDefault="00A32DA1" w:rsidP="00595534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Que es el marketing</w:t>
            </w:r>
          </w:p>
          <w:p w:rsidR="00A32DA1" w:rsidRPr="00A0464A" w:rsidRDefault="00A32DA1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</w:tbl>
    <w:p w:rsidR="00BF70D9" w:rsidRDefault="00BF70D9" w:rsidP="00BF70D9">
      <w:pPr>
        <w:rPr>
          <w:b/>
          <w:bCs/>
        </w:rPr>
      </w:pPr>
    </w:p>
    <w:p w:rsidR="00BF70D9" w:rsidRPr="00F96A93" w:rsidRDefault="00BF70D9" w:rsidP="00BF70D9">
      <w:pPr>
        <w:rPr>
          <w:b/>
          <w:lang w:val="es-ES_tradnl"/>
        </w:rPr>
      </w:pPr>
    </w:p>
    <w:p w:rsidR="00BF70D9" w:rsidRPr="00875D73" w:rsidRDefault="00BF70D9" w:rsidP="00BF70D9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875D73">
        <w:rPr>
          <w:rFonts w:ascii="Times New Roman" w:hAnsi="Times New Roman"/>
          <w:b/>
          <w:sz w:val="24"/>
          <w:szCs w:val="24"/>
          <w:lang w:val="es-ES_tradnl"/>
        </w:rPr>
        <w:lastRenderedPageBreak/>
        <w:t>DIVERSIFICACIÓN CURRICULAR</w:t>
      </w:r>
      <w:r w:rsidRPr="00875D73">
        <w:rPr>
          <w:b/>
          <w:lang w:val="es-ES_tradnl"/>
        </w:rPr>
        <w:t>.</w:t>
      </w:r>
    </w:p>
    <w:p w:rsidR="00BF70D9" w:rsidRPr="00AF0CE7" w:rsidRDefault="00BF70D9" w:rsidP="00BF70D9">
      <w:pPr>
        <w:ind w:left="-11"/>
        <w:rPr>
          <w:b/>
          <w:lang w:val="es-ES_tradnl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568"/>
        <w:gridCol w:w="1400"/>
        <w:gridCol w:w="1413"/>
        <w:gridCol w:w="336"/>
        <w:gridCol w:w="336"/>
        <w:gridCol w:w="336"/>
        <w:gridCol w:w="336"/>
        <w:gridCol w:w="336"/>
        <w:gridCol w:w="336"/>
        <w:gridCol w:w="336"/>
        <w:gridCol w:w="336"/>
        <w:gridCol w:w="503"/>
      </w:tblGrid>
      <w:tr w:rsidR="00BF70D9" w:rsidRPr="003E0813" w:rsidTr="0055246C">
        <w:trPr>
          <w:trHeight w:val="293"/>
        </w:trPr>
        <w:tc>
          <w:tcPr>
            <w:tcW w:w="1325" w:type="dxa"/>
            <w:vMerge w:val="restart"/>
            <w:vAlign w:val="center"/>
          </w:tcPr>
          <w:p w:rsidR="00BF70D9" w:rsidRPr="004E2BA7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  <w:r w:rsidRPr="004E2BA7">
              <w:rPr>
                <w:rFonts w:ascii="Arial" w:hAnsi="Arial" w:cs="Arial"/>
                <w:b/>
                <w:sz w:val="14"/>
                <w:lang w:val="es-ES_tradnl"/>
              </w:rPr>
              <w:t>UNIDAD DE APRENDIZAJE</w:t>
            </w:r>
          </w:p>
        </w:tc>
        <w:tc>
          <w:tcPr>
            <w:tcW w:w="1568" w:type="dxa"/>
            <w:vMerge w:val="restart"/>
            <w:vAlign w:val="center"/>
          </w:tcPr>
          <w:p w:rsidR="00BF70D9" w:rsidRPr="004E2BA7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  <w:r w:rsidRPr="004E2BA7">
              <w:rPr>
                <w:rFonts w:ascii="Arial" w:hAnsi="Arial" w:cs="Arial"/>
                <w:b/>
                <w:sz w:val="14"/>
                <w:lang w:val="es-ES_tradnl"/>
              </w:rPr>
              <w:t>CONTENIDOS TRANSVERSALES</w:t>
            </w:r>
          </w:p>
        </w:tc>
        <w:tc>
          <w:tcPr>
            <w:tcW w:w="1400" w:type="dxa"/>
            <w:vMerge w:val="restart"/>
            <w:vAlign w:val="center"/>
          </w:tcPr>
          <w:p w:rsidR="00BF70D9" w:rsidRPr="004E2BA7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  <w:r w:rsidRPr="004E2BA7">
              <w:rPr>
                <w:rFonts w:ascii="Arial" w:hAnsi="Arial" w:cs="Arial"/>
                <w:b/>
                <w:sz w:val="14"/>
                <w:lang w:val="es-ES_tradnl"/>
              </w:rPr>
              <w:t>COMPONENTE/</w:t>
            </w:r>
          </w:p>
          <w:p w:rsidR="00BF70D9" w:rsidRPr="004E2BA7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  <w:r w:rsidRPr="004E2BA7">
              <w:rPr>
                <w:rFonts w:ascii="Arial" w:hAnsi="Arial" w:cs="Arial"/>
                <w:b/>
                <w:sz w:val="14"/>
                <w:lang w:val="es-ES_tradnl"/>
              </w:rPr>
              <w:t>COMPETENCIA</w:t>
            </w:r>
          </w:p>
        </w:tc>
        <w:tc>
          <w:tcPr>
            <w:tcW w:w="1413" w:type="dxa"/>
            <w:vMerge w:val="restart"/>
            <w:vAlign w:val="center"/>
          </w:tcPr>
          <w:p w:rsidR="00BF70D9" w:rsidRPr="004E2BA7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  <w:r w:rsidRPr="004E2BA7">
              <w:rPr>
                <w:rFonts w:ascii="Arial" w:hAnsi="Arial" w:cs="Arial"/>
                <w:b/>
                <w:sz w:val="14"/>
                <w:lang w:val="es-ES_tradnl"/>
              </w:rPr>
              <w:t>APRENDIZAJES A LOGRAR</w:t>
            </w:r>
          </w:p>
        </w:tc>
        <w:tc>
          <w:tcPr>
            <w:tcW w:w="3191" w:type="dxa"/>
            <w:gridSpan w:val="9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CRONOGRAMA (MESES)</w:t>
            </w:r>
          </w:p>
        </w:tc>
      </w:tr>
      <w:tr w:rsidR="00BF70D9" w:rsidRPr="003E0813" w:rsidTr="0055246C">
        <w:trPr>
          <w:trHeight w:val="292"/>
        </w:trPr>
        <w:tc>
          <w:tcPr>
            <w:tcW w:w="1325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568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00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13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9</w:t>
            </w:r>
          </w:p>
        </w:tc>
      </w:tr>
      <w:tr w:rsidR="00BF70D9" w:rsidRPr="003E0813" w:rsidTr="0055246C">
        <w:tc>
          <w:tcPr>
            <w:tcW w:w="1325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68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  o formación ética.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3" w:type="dxa"/>
            <w:vAlign w:val="center"/>
          </w:tcPr>
          <w:p w:rsid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negocio</w:t>
            </w:r>
          </w:p>
          <w:p w:rsidR="00A32DA1" w:rsidRPr="00A32DA1" w:rsidRDefault="00A32DA1" w:rsidP="00A32DA1">
            <w:pPr>
              <w:rPr>
                <w:b/>
                <w:bCs/>
                <w:sz w:val="20"/>
                <w:szCs w:val="20"/>
              </w:rPr>
            </w:pPr>
          </w:p>
          <w:p w:rsidR="00BF70D9" w:rsidRPr="006F051E" w:rsidRDefault="00A32DA1" w:rsidP="00A32DA1">
            <w:pPr>
              <w:ind w:left="34"/>
              <w:rPr>
                <w:sz w:val="20"/>
                <w:szCs w:val="20"/>
                <w:lang w:val="es-ES_tradnl"/>
              </w:rPr>
            </w:pPr>
            <w:r w:rsidRPr="00A32DA1">
              <w:rPr>
                <w:b/>
                <w:bCs/>
                <w:sz w:val="20"/>
                <w:szCs w:val="20"/>
              </w:rPr>
              <w:t>Las ventas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34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55246C" w:rsidRPr="003E0813" w:rsidTr="0055246C">
        <w:trPr>
          <w:trHeight w:val="1606"/>
        </w:trPr>
        <w:tc>
          <w:tcPr>
            <w:tcW w:w="1325" w:type="dxa"/>
            <w:vMerge w:val="restart"/>
            <w:vAlign w:val="center"/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68" w:type="dxa"/>
            <w:vMerge w:val="restart"/>
          </w:tcPr>
          <w:p w:rsidR="0055246C" w:rsidRPr="003E0813" w:rsidRDefault="0055246C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  <w:p w:rsidR="0055246C" w:rsidRDefault="0055246C" w:rsidP="00595534">
            <w:pPr>
              <w:numPr>
                <w:ilvl w:val="0"/>
                <w:numId w:val="5"/>
              </w:numPr>
              <w:ind w:left="189" w:hanging="218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para la gestión de riesgos y la conciencia ambiental.</w:t>
            </w:r>
          </w:p>
          <w:p w:rsidR="0055246C" w:rsidRPr="003E0813" w:rsidRDefault="0055246C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5246C" w:rsidRDefault="0055246C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emprendedor</w:t>
            </w:r>
          </w:p>
          <w:p w:rsidR="0055246C" w:rsidRPr="00A32DA1" w:rsidRDefault="0055246C" w:rsidP="00A32DA1">
            <w:pPr>
              <w:rPr>
                <w:b/>
                <w:bCs/>
                <w:sz w:val="20"/>
                <w:szCs w:val="20"/>
              </w:rPr>
            </w:pPr>
          </w:p>
          <w:p w:rsidR="0055246C" w:rsidRPr="00A32DA1" w:rsidRDefault="0055246C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trabajador</w:t>
            </w:r>
          </w:p>
          <w:p w:rsidR="0055246C" w:rsidRPr="003D592B" w:rsidRDefault="0055246C" w:rsidP="00A32DA1">
            <w:pPr>
              <w:pStyle w:val="Prrafodelista"/>
              <w:ind w:left="152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Default="0055246C" w:rsidP="00595534">
            <w:pPr>
              <w:rPr>
                <w:lang w:val="es-ES_tradnl"/>
              </w:rPr>
            </w:pPr>
          </w:p>
          <w:p w:rsidR="0055246C" w:rsidRPr="003E0813" w:rsidRDefault="0055246C" w:rsidP="00595534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55246C" w:rsidRPr="003E0813" w:rsidTr="00433730">
        <w:trPr>
          <w:trHeight w:val="242"/>
        </w:trPr>
        <w:tc>
          <w:tcPr>
            <w:tcW w:w="1325" w:type="dxa"/>
            <w:vMerge/>
            <w:vAlign w:val="center"/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8" w:type="dxa"/>
            <w:vMerge/>
          </w:tcPr>
          <w:p w:rsidR="0055246C" w:rsidRPr="003E0813" w:rsidRDefault="0055246C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  <w:vAlign w:val="center"/>
          </w:tcPr>
          <w:p w:rsidR="0055246C" w:rsidRPr="0055246C" w:rsidRDefault="0055246C" w:rsidP="0055246C">
            <w:pPr>
              <w:jc w:val="center"/>
              <w:rPr>
                <w:bCs/>
                <w:sz w:val="20"/>
                <w:szCs w:val="20"/>
              </w:rPr>
            </w:pPr>
            <w:r w:rsidRPr="0055246C">
              <w:rPr>
                <w:bCs/>
                <w:sz w:val="20"/>
                <w:szCs w:val="20"/>
              </w:rPr>
              <w:t>Exposición Feria Interna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55246C">
        <w:tc>
          <w:tcPr>
            <w:tcW w:w="1325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68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y para los derechos humanos.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equidad de género.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3" w:type="dxa"/>
            <w:vAlign w:val="center"/>
          </w:tcPr>
          <w:p w:rsid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El valor del dinero</w:t>
            </w:r>
          </w:p>
          <w:p w:rsidR="00A32DA1" w:rsidRPr="00A32DA1" w:rsidRDefault="00A32DA1" w:rsidP="00A32DA1">
            <w:pPr>
              <w:rPr>
                <w:b/>
                <w:bCs/>
                <w:sz w:val="20"/>
                <w:szCs w:val="20"/>
              </w:rPr>
            </w:pPr>
          </w:p>
          <w:p w:rsidR="00A32DA1" w:rsidRDefault="00A32DA1" w:rsidP="00A32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Aprendo a comprar</w:t>
            </w:r>
          </w:p>
          <w:p w:rsidR="00BF70D9" w:rsidRPr="00A32DA1" w:rsidRDefault="00BF70D9" w:rsidP="00A32DA1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55246C" w:rsidRPr="003E0813" w:rsidTr="0055246C">
        <w:trPr>
          <w:trHeight w:val="1631"/>
        </w:trPr>
        <w:tc>
          <w:tcPr>
            <w:tcW w:w="1325" w:type="dxa"/>
            <w:vMerge w:val="restart"/>
            <w:vAlign w:val="center"/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</w:p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1568" w:type="dxa"/>
            <w:vMerge w:val="restart"/>
          </w:tcPr>
          <w:p w:rsidR="0055246C" w:rsidRPr="00CF225E" w:rsidRDefault="0055246C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55246C" w:rsidRPr="00CF225E" w:rsidRDefault="0055246C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valores.</w:t>
            </w:r>
          </w:p>
          <w:p w:rsidR="0055246C" w:rsidRPr="00792EBB" w:rsidRDefault="0055246C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5246C" w:rsidRDefault="0055246C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Aprendo a vender</w:t>
            </w:r>
          </w:p>
          <w:p w:rsidR="0055246C" w:rsidRPr="00A32DA1" w:rsidRDefault="0055246C" w:rsidP="00A32DA1">
            <w:pPr>
              <w:rPr>
                <w:b/>
                <w:bCs/>
                <w:sz w:val="20"/>
                <w:szCs w:val="20"/>
              </w:rPr>
            </w:pPr>
          </w:p>
          <w:p w:rsidR="0055246C" w:rsidRDefault="0055246C" w:rsidP="00A32DA1">
            <w:pPr>
              <w:rPr>
                <w:b/>
                <w:bCs/>
                <w:sz w:val="20"/>
                <w:szCs w:val="20"/>
              </w:rPr>
            </w:pPr>
            <w:r w:rsidRPr="00A32DA1">
              <w:rPr>
                <w:b/>
                <w:bCs/>
                <w:sz w:val="20"/>
                <w:szCs w:val="20"/>
              </w:rPr>
              <w:t>Que es el marketing</w:t>
            </w:r>
          </w:p>
          <w:p w:rsidR="0055246C" w:rsidRPr="003D592B" w:rsidRDefault="0055246C" w:rsidP="00A32DA1">
            <w:pPr>
              <w:pStyle w:val="Prrafodelista"/>
              <w:ind w:left="152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Pr="003E0813" w:rsidRDefault="0055246C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Pr="003E0813" w:rsidRDefault="0055246C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Pr="003E0813" w:rsidRDefault="0055246C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55246C" w:rsidRPr="003E0813" w:rsidTr="000713AF">
        <w:trPr>
          <w:trHeight w:val="268"/>
        </w:trPr>
        <w:tc>
          <w:tcPr>
            <w:tcW w:w="1325" w:type="dxa"/>
            <w:vMerge/>
            <w:vAlign w:val="center"/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</w:p>
        </w:tc>
        <w:tc>
          <w:tcPr>
            <w:tcW w:w="1568" w:type="dxa"/>
            <w:vMerge/>
          </w:tcPr>
          <w:p w:rsidR="0055246C" w:rsidRPr="00CF225E" w:rsidRDefault="0055246C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  <w:vAlign w:val="center"/>
          </w:tcPr>
          <w:p w:rsidR="0055246C" w:rsidRPr="0055246C" w:rsidRDefault="0055246C" w:rsidP="0055246C">
            <w:pPr>
              <w:jc w:val="center"/>
              <w:rPr>
                <w:bCs/>
                <w:sz w:val="20"/>
                <w:szCs w:val="20"/>
              </w:rPr>
            </w:pPr>
            <w:r w:rsidRPr="0055246C">
              <w:rPr>
                <w:bCs/>
                <w:sz w:val="20"/>
                <w:szCs w:val="20"/>
              </w:rPr>
              <w:t>Exposición feria Externa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Pr="003E0813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55246C" w:rsidRDefault="0055246C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</w:tbl>
    <w:p w:rsidR="00BF70D9" w:rsidRDefault="00BF70D9" w:rsidP="00BF70D9">
      <w:pPr>
        <w:ind w:left="360"/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IX. ESTRATEGIAS METODOLOGICAS</w:t>
      </w:r>
    </w:p>
    <w:p w:rsidR="00BF70D9" w:rsidRPr="00523132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 xml:space="preserve">Se emplea en el proceso de </w:t>
      </w:r>
      <w:r>
        <w:t>Enseñanza –</w:t>
      </w:r>
      <w:r w:rsidRPr="00523132">
        <w:t xml:space="preserve"> Aprendizaje para promover en el joven la Autonomía, consolidar su Autoestima y Autovaloración, despertar su creatividad y amor por la investigación científica y el trabajo como actividad humana.</w:t>
      </w:r>
    </w:p>
    <w:p w:rsidR="00BF70D9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>El Facilitador debe desarrollar estrategias metodológicas para promover todas las áreas del desarrollo Humano y potenciar en el alumno lo siguiente:</w:t>
      </w:r>
    </w:p>
    <w:p w:rsidR="00A0464A" w:rsidRPr="00523132" w:rsidRDefault="00A0464A" w:rsidP="00A0464A">
      <w:pPr>
        <w:shd w:val="clear" w:color="auto" w:fill="FFFFFF"/>
        <w:spacing w:before="135" w:after="135" w:line="270" w:lineRule="atLeast"/>
        <w:jc w:val="both"/>
      </w:pP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Alumnos que trabajen en forma globalizada o Corporativa y en colaboración.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Participen en forma Activa, reflexiva, práctica y dinámica en Clases.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Emplear técnicas Mixtas producto de un análisis de su realidad y Misión Institucional.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lastRenderedPageBreak/>
        <w:t>Educación en valores(Axiológica)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rPr>
          <w:b/>
          <w:bCs/>
        </w:rPr>
        <w:t xml:space="preserve">METODOS: </w:t>
      </w:r>
      <w:r w:rsidRPr="005D3AD3">
        <w:rPr>
          <w:bCs/>
        </w:rPr>
        <w:t>Activos</w:t>
      </w:r>
      <w:r w:rsidRPr="00523132">
        <w:t xml:space="preserve"> que favorezcan la participación del alumnado.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Complementado con la práctica de la Inducción–Deducción.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Se estimulara el interés por la investigación científica.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Científico.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Constructivista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Informático</w:t>
      </w: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X.</w:t>
      </w:r>
      <w:r w:rsidR="00A0464A">
        <w:rPr>
          <w:b/>
          <w:bCs/>
        </w:rPr>
        <w:t>O</w:t>
      </w:r>
      <w:r>
        <w:rPr>
          <w:b/>
          <w:bCs/>
        </w:rPr>
        <w:t>RIENTACIONES PARA LA EVALUACION</w:t>
      </w:r>
    </w:p>
    <w:p w:rsidR="00A0464A" w:rsidRDefault="00A0464A" w:rsidP="00BF70D9">
      <w:pPr>
        <w:rPr>
          <w:b/>
          <w:bCs/>
        </w:rPr>
      </w:pPr>
    </w:p>
    <w:p w:rsidR="00BF70D9" w:rsidRPr="00F96A93" w:rsidRDefault="00BF70D9" w:rsidP="00A0464A">
      <w:pPr>
        <w:jc w:val="both"/>
        <w:rPr>
          <w:bCs/>
        </w:rPr>
      </w:pPr>
      <w:r w:rsidRPr="00F96A93">
        <w:rPr>
          <w:bCs/>
        </w:rPr>
        <w:t>La evaluación permite al docente observar, recoger, describir, analizar y explicar información importante acerca de posibilidades, necesidades y logros del estudiante, con la finalidad de reflexionar, valorar y tomar decisiones oportunas para mejorar el proceso de enseñanza-aprendizaje.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XI.</w:t>
      </w:r>
      <w:r w:rsidR="00A32DA1">
        <w:rPr>
          <w:b/>
          <w:bCs/>
        </w:rPr>
        <w:t xml:space="preserve"> </w:t>
      </w:r>
      <w:r>
        <w:rPr>
          <w:b/>
          <w:bCs/>
        </w:rPr>
        <w:t>BIBLIOGRAFIA</w:t>
      </w:r>
    </w:p>
    <w:p w:rsidR="00BF70D9" w:rsidRDefault="00A32DA1" w:rsidP="00BF70D9">
      <w:pPr>
        <w:rPr>
          <w:b/>
          <w:bCs/>
        </w:rPr>
      </w:pPr>
      <w:r>
        <w:rPr>
          <w:b/>
          <w:bCs/>
        </w:rPr>
        <w:t>Gestión y negocios, Juan Cherre Arguedas, 2005, 123pp, Ed. AMES, Lima-Perú</w:t>
      </w:r>
    </w:p>
    <w:p w:rsidR="00A32DA1" w:rsidRDefault="00A32DA1" w:rsidP="00BF70D9">
      <w:pPr>
        <w:rPr>
          <w:b/>
          <w:bCs/>
        </w:rPr>
      </w:pPr>
    </w:p>
    <w:p w:rsidR="00BF70D9" w:rsidRPr="001736C9" w:rsidRDefault="00BF70D9" w:rsidP="00BF70D9">
      <w:pPr>
        <w:rPr>
          <w:b/>
          <w:bCs/>
        </w:rPr>
      </w:pP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>
      <w:pPr>
        <w:rPr>
          <w:b/>
          <w:sz w:val="32"/>
          <w:szCs w:val="32"/>
        </w:rPr>
      </w:pPr>
    </w:p>
    <w:p w:rsidR="00BF70D9" w:rsidRPr="00807A7C" w:rsidRDefault="00BF70D9" w:rsidP="00BF70D9">
      <w:pPr>
        <w:rPr>
          <w:b/>
        </w:rPr>
      </w:pPr>
      <w:r w:rsidRPr="00807A7C">
        <w:rPr>
          <w:b/>
        </w:rPr>
        <w:t>……………………………</w:t>
      </w:r>
      <w:r>
        <w:rPr>
          <w:b/>
        </w:rPr>
        <w:t>……..</w:t>
      </w:r>
      <w:r w:rsidRPr="00807A7C">
        <w:rPr>
          <w:b/>
        </w:rPr>
        <w:t xml:space="preserve">               </w:t>
      </w:r>
      <w:r>
        <w:rPr>
          <w:b/>
        </w:rPr>
        <w:t xml:space="preserve">               </w:t>
      </w:r>
      <w:r w:rsidRPr="00807A7C">
        <w:rPr>
          <w:b/>
        </w:rPr>
        <w:t>…………………...........</w:t>
      </w:r>
      <w:r>
        <w:rPr>
          <w:b/>
        </w:rPr>
        <w:t>..................</w:t>
      </w:r>
    </w:p>
    <w:p w:rsidR="00BF70D9" w:rsidRDefault="00BF70D9" w:rsidP="00BF70D9">
      <w:r w:rsidRPr="00807A7C">
        <w:rPr>
          <w:b/>
        </w:rPr>
        <w:t xml:space="preserve">         </w:t>
      </w:r>
      <w:r>
        <w:rPr>
          <w:b/>
        </w:rPr>
        <w:t xml:space="preserve">     </w:t>
      </w:r>
      <w:r w:rsidRPr="00807A7C">
        <w:rPr>
          <w:b/>
        </w:rPr>
        <w:t xml:space="preserve"> PROFESOR(A)</w:t>
      </w:r>
      <w:r>
        <w:rPr>
          <w:b/>
        </w:rPr>
        <w:t xml:space="preserve">                                                         V°B°  DIRECTOR</w:t>
      </w: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5371F9" w:rsidRDefault="005371F9"/>
    <w:sectPr w:rsidR="005371F9" w:rsidSect="00616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B3" w:rsidRDefault="009E26B3" w:rsidP="00211D8B">
      <w:r>
        <w:separator/>
      </w:r>
    </w:p>
  </w:endnote>
  <w:endnote w:type="continuationSeparator" w:id="0">
    <w:p w:rsidR="009E26B3" w:rsidRDefault="009E26B3" w:rsidP="002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1" w:rsidRPr="00FE1671" w:rsidRDefault="00FE1671" w:rsidP="00FE1671">
    <w:pPr>
      <w:pStyle w:val="Piedepgina"/>
      <w:pBdr>
        <w:top w:val="single" w:sz="4" w:space="1" w:color="auto"/>
      </w:pBdr>
      <w:jc w:val="center"/>
      <w:rPr>
        <w:b/>
        <w:i/>
        <w:lang w:val="es-PE"/>
      </w:rPr>
    </w:pPr>
    <w:r w:rsidRPr="00FE1671">
      <w:rPr>
        <w:b/>
        <w:i/>
        <w:lang w:val="es-PE"/>
      </w:rPr>
      <w:t>Altas tecnologías aplicadas a los Negocios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B3" w:rsidRDefault="009E26B3" w:rsidP="00211D8B">
      <w:r>
        <w:separator/>
      </w:r>
    </w:p>
  </w:footnote>
  <w:footnote w:type="continuationSeparator" w:id="0">
    <w:p w:rsidR="009E26B3" w:rsidRDefault="009E26B3" w:rsidP="002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807"/>
      <w:docPartObj>
        <w:docPartGallery w:val="Page Numbers (Top of Page)"/>
        <w:docPartUnique/>
      </w:docPartObj>
    </w:sdtPr>
    <w:sdtEndPr/>
    <w:sdtContent>
      <w:p w:rsidR="00211D8B" w:rsidRDefault="00211D8B" w:rsidP="00FE1671">
        <w:pPr>
          <w:pStyle w:val="Encabezado"/>
          <w:pBdr>
            <w:bottom w:val="single" w:sz="4" w:space="1" w:color="auto"/>
          </w:pBdr>
          <w:jc w:val="center"/>
        </w:pPr>
        <w:r>
          <w:rPr>
            <w:noProof/>
            <w:lang w:val="es-PE" w:eastAsia="es-P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1D8B" w:rsidRDefault="00211D8B">
                                <w:pPr>
                                  <w:pStyle w:val="Sinespaciad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B263B" w:rsidRPr="00FB263B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es-ES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211D8B" w:rsidRDefault="00211D8B">
                          <w:pPr>
                            <w:pStyle w:val="Sinespaciad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B263B" w:rsidRPr="00FB263B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es-ES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A0464A">
          <w:t>Educación para el trabajo: Proyecto “Soy Emprendedor”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269"/>
    <w:multiLevelType w:val="hybridMultilevel"/>
    <w:tmpl w:val="B2B0BD7C"/>
    <w:lvl w:ilvl="0" w:tplc="AE86E9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857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E22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B05F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666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623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E61F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C2D7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A453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550275"/>
    <w:multiLevelType w:val="hybridMultilevel"/>
    <w:tmpl w:val="F9F6D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5A37"/>
    <w:multiLevelType w:val="hybridMultilevel"/>
    <w:tmpl w:val="8A5EC85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3ABA"/>
    <w:multiLevelType w:val="multilevel"/>
    <w:tmpl w:val="523E95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8040377"/>
    <w:multiLevelType w:val="hybridMultilevel"/>
    <w:tmpl w:val="325AF8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4AC9"/>
    <w:multiLevelType w:val="hybridMultilevel"/>
    <w:tmpl w:val="A614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E53CA"/>
    <w:multiLevelType w:val="hybridMultilevel"/>
    <w:tmpl w:val="57105C0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2507"/>
    <w:multiLevelType w:val="hybridMultilevel"/>
    <w:tmpl w:val="6E7CF2E8"/>
    <w:lvl w:ilvl="0" w:tplc="71181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5410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832A1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6075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3EF3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6402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39623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10C3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602A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AC50CDF"/>
    <w:multiLevelType w:val="hybridMultilevel"/>
    <w:tmpl w:val="F1B2D4F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D0BE7"/>
    <w:multiLevelType w:val="hybridMultilevel"/>
    <w:tmpl w:val="8D8C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6D76"/>
    <w:multiLevelType w:val="multilevel"/>
    <w:tmpl w:val="468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13CB"/>
    <w:multiLevelType w:val="hybridMultilevel"/>
    <w:tmpl w:val="1AC8E1F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42B09"/>
    <w:multiLevelType w:val="hybridMultilevel"/>
    <w:tmpl w:val="028E492C"/>
    <w:lvl w:ilvl="0" w:tplc="5ECADA8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73EA6"/>
    <w:multiLevelType w:val="multilevel"/>
    <w:tmpl w:val="55E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9"/>
    <w:rsid w:val="00070118"/>
    <w:rsid w:val="001E4C7E"/>
    <w:rsid w:val="00211D8B"/>
    <w:rsid w:val="00216999"/>
    <w:rsid w:val="002E15FA"/>
    <w:rsid w:val="00327C5C"/>
    <w:rsid w:val="003D592B"/>
    <w:rsid w:val="00413131"/>
    <w:rsid w:val="00480212"/>
    <w:rsid w:val="004E2BA7"/>
    <w:rsid w:val="00501E99"/>
    <w:rsid w:val="00520268"/>
    <w:rsid w:val="005371F9"/>
    <w:rsid w:val="0055246C"/>
    <w:rsid w:val="005D0590"/>
    <w:rsid w:val="006809B5"/>
    <w:rsid w:val="007370B5"/>
    <w:rsid w:val="00737319"/>
    <w:rsid w:val="007D7893"/>
    <w:rsid w:val="00885412"/>
    <w:rsid w:val="00887B36"/>
    <w:rsid w:val="008B13C7"/>
    <w:rsid w:val="009A6EB4"/>
    <w:rsid w:val="009E0464"/>
    <w:rsid w:val="009E26B3"/>
    <w:rsid w:val="00A0464A"/>
    <w:rsid w:val="00A32DA1"/>
    <w:rsid w:val="00B71EEB"/>
    <w:rsid w:val="00BE2EE2"/>
    <w:rsid w:val="00BF70D9"/>
    <w:rsid w:val="00CF5814"/>
    <w:rsid w:val="00D70768"/>
    <w:rsid w:val="00DE0B41"/>
    <w:rsid w:val="00EB4427"/>
    <w:rsid w:val="00EF67C6"/>
    <w:rsid w:val="00F21C94"/>
    <w:rsid w:val="00F4013B"/>
    <w:rsid w:val="00F40D83"/>
    <w:rsid w:val="00FB263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B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4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B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3E33-98E3-43C0-BD9B-5AA4F227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Amex2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amex21</dc:creator>
  <cp:lastModifiedBy>Juan</cp:lastModifiedBy>
  <cp:revision>12</cp:revision>
  <dcterms:created xsi:type="dcterms:W3CDTF">2013-12-18T15:18:00Z</dcterms:created>
  <dcterms:modified xsi:type="dcterms:W3CDTF">2014-02-17T15:01:00Z</dcterms:modified>
</cp:coreProperties>
</file>